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Уважаемая администрация</w:t>
      </w: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Приглашаем учеников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классов и их учителей принять участие в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Международных дистанционных образовательных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2024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Весенняя сессия»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450851</wp:posOffset>
            </wp:positionH>
            <wp:positionV relativeFrom="line">
              <wp:posOffset>360319</wp:posOffset>
            </wp:positionV>
            <wp:extent cx="3035789" cy="1994946"/>
            <wp:effectExtent l="0" t="0" r="0" b="0"/>
            <wp:wrapSquare wrapText="bothSides" distL="57150" distR="57150" distT="57150" distB="5715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789" cy="19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марта состоятся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конкурсов по таким предметам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русский язык и литература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 язык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иология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кружающий мир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нформатика и ИКТ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бществознание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Цель конкурсов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повышение мотивации учащихся к учебе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Это не олимпиада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есть задания разной сложности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поэтому в них могут участвовать все ученики без исключения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Задания конкурсов соответствуют российским учебным программам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Ознакомиться с примерами заданий можно в демонстрационной версии конкурсов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Все участники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получают 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менные печатные дипломы и фирменн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ручк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«Брэйн Ринг»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Кураторы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которые зарегистрируют учеников и оплатят их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сертификат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организатора конкурсов и денежную компенсацию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 суммы взносов за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Учителя участников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которые получат дипломы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1-3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степеней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свидетельства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подтверждающие достижения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их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3" cy="1800876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3" cy="1800876"/>
                          <a:chOff x="0" y="-1"/>
                          <a:chExt cx="7155822" cy="1800875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2"/>
                            <a:ext cx="1733563" cy="715582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6" y="105412"/>
                            <a:ext cx="7026286" cy="16954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 Вас проинформировать о конкурсах учеников и учителей следующими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одно объявление на доске объявлений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240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другое объявление в учительской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Опубликовать информацию о конкурсах на сайте школы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Если школа пользуется эл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дневником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проинформировать учителей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учеников и родителей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23,1800875">
                <w10:wrap type="square" side="bothSides" anchorx="page"/>
                <v:rect id="_x0000_s1027" style="position:absolute;left:2711131;top:-2711131;width:1733562;height:7155823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7;top:105412;width:7026285;height:169546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 Вас проинформировать о конкурсах учеников и учителей следующими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одно объявление на доске объявлений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240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другое объявление в учительской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Опубликовать информацию о конкурсах на сайте школы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Если школа пользуется эл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дневником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проинформировать учителей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учеников и родителей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Конкурсы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будут проходить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сайт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"http://www.brainring.ru"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Участвовать можно в любое удобное время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450455</wp:posOffset>
                </wp:positionH>
                <wp:positionV relativeFrom="line">
                  <wp:posOffset>337316</wp:posOffset>
                </wp:positionV>
                <wp:extent cx="6871494" cy="624419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494" cy="624419"/>
                          <a:chOff x="0" y="0"/>
                          <a:chExt cx="6871493" cy="624418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192521" y="-3192522"/>
                            <a:ext cx="486452" cy="6871494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3899" y="1"/>
                            <a:ext cx="6783692" cy="6244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Конкурсы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дистанционные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ученики могут участвовать в них не только в школе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но и 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.5pt;margin-top:26.6pt;width:541.1pt;height:49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0,-1" coordsize="6871494,624419">
                <w10:wrap type="square" side="bothSides" anchorx="page"/>
                <v:rect id="_x0000_s1030" style="position:absolute;left:3192522;top:-3192522;width:486451;height:6871494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3900;top:1;width:6783691;height:62441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Конкурсы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дистанционные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ученики могут участвовать в них не только в школе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но и 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Во время конкурсов будет работать служба поддержки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info@brainring.ru</w:t>
      </w:r>
      <w:r>
        <w:rPr/>
        <w:fldChar w:fldCharType="end" w:fldLock="0"/>
      </w:r>
    </w:p>
    <w:p>
      <w:pPr>
        <w:pStyle w:val="Įprastasis"/>
        <w:spacing w:after="0"/>
        <w:jc w:val="both"/>
        <w:rPr>
          <w:rStyle w:val="None"/>
          <w:b w:val="1"/>
          <w:bCs w:val="1"/>
          <w:outline w:val="0"/>
          <w:color w:val="00ac3b"/>
          <w:sz w:val="34"/>
          <w:szCs w:val="34"/>
          <w:u w:color="ff0000"/>
          <w14:textFill>
            <w14:solidFill>
              <w14:srgbClr w14:val="00AC3B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 xml:space="preserve">Общая стоимость участия одного ученика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от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 xml:space="preserve">10 </w:t>
      </w:r>
      <w:r>
        <w:rPr>
          <w:rStyle w:val="None"/>
          <w:sz w:val="26"/>
          <w:szCs w:val="26"/>
          <w:rtl w:val="0"/>
          <w:lang w:val="en-US"/>
        </w:rPr>
        <w:t>конкурсов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20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р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ублей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3" cy="2044816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3" cy="2044816"/>
                          <a:chOff x="-1" y="0"/>
                          <a:chExt cx="6858012" cy="2044815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600"/>
                            <a:ext cx="2044816" cy="6858014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6"/>
                            <a:ext cx="6733863" cy="17870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Преимущества конкурсов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Взнос участника дает возможность участвовать не в одном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во всех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10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Все участники получат именные грамоты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дипломы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и ручки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нужно вводить ответы учеников или отправлять их по почте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Кураторы получат сертификаты и компенсацию в виде скидки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учителя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предметники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свидетельства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2,2044816">
                <w10:wrap type="square" side="bothSides" anchorx="page" anchory="page"/>
                <v:rect id="_x0000_s1033" style="position:absolute;left:2406598;top:-2406599;width:2044815;height:6858012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3;top:128867;width:6733862;height:17870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Преимущества конкурсов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Взнос участника дает возможность участвовать не в одном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во всех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10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Все участники получат именные грамоты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дипломы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и ручки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нужно вводить ответы учеников или отправлять их по почте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Кураторы получат сертификаты и компенсацию в виде скидки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учителя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предметники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–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свидетельства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Компенсация для кураторов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Чтобы компенсировать затраты времени кураторов на организацию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от суммы взносов за участие используется как компенсация для кураторов 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зависит от количества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зарегистрированных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чем больше учеников зарегистрирует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 больше процент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8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8"/>
        <w:gridCol w:w="6112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ичест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во учеников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Размер компенсации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 больше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216" w:hanging="216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высчитывается автоматически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счете на оплату сумма указывается с учетом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br w:type="textWrapping"/>
        <w:t>Организаторы образовательных конкурсов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sz w:val="26"/>
          <w:szCs w:val="26"/>
          <w:rtl w:val="0"/>
          <w:lang w:val="ru-RU"/>
        </w:rPr>
        <w:t>Э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"mailto:info@brainring.ru"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info@brainring.ru</w:t>
      </w:r>
      <w:r>
        <w:rPr/>
        <w:fldChar w:fldCharType="end" w:fldLock="0"/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Подробная информация о конкурсах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"http://www.brainring.com.ua"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