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480"/>
        <w:jc w:val="center"/>
        <w:rPr>
          <w:rFonts w:ascii="Arial" w:cs="Arial" w:hAnsi="Arial" w:eastAsia="Arial"/>
          <w:sz w:val="54"/>
          <w:szCs w:val="54"/>
        </w:rPr>
      </w:pPr>
      <w:r>
        <w:rPr>
          <w:rFonts w:ascii="Arial" w:hAnsi="Arial" w:hint="default"/>
          <w:outline w:val="0"/>
          <w:color w:val="ff1a00"/>
          <w:sz w:val="54"/>
          <w:szCs w:val="54"/>
          <w:u w:color="2f5496"/>
          <w:rtl w:val="0"/>
          <w:lang w:val="ru-RU"/>
          <w14:textFill>
            <w14:solidFill>
              <w14:srgbClr w14:val="FF1A00"/>
            </w14:solidFill>
          </w14:textFill>
        </w:rPr>
        <w:t>Вниманию учителей</w:t>
      </w:r>
      <w:r>
        <w:rPr>
          <w:rFonts w:ascii="Arial" w:hAnsi="Arial"/>
          <w:outline w:val="0"/>
          <w:color w:val="ff1a00"/>
          <w:sz w:val="54"/>
          <w:szCs w:val="54"/>
          <w:u w:color="2f5496"/>
          <w:rtl w:val="0"/>
          <w:lang w:val="en-US"/>
          <w14:textFill>
            <w14:solidFill>
              <w14:srgbClr w14:val="FF1A00"/>
            </w14:solidFill>
          </w14:textFill>
        </w:rPr>
        <w:t>!</w:t>
      </w:r>
      <w:r>
        <w:rPr>
          <w:rFonts w:ascii="Arial" w:cs="Arial" w:hAnsi="Arial" w:eastAsia="Arial"/>
          <w:outline w:val="0"/>
          <w:color w:val="ff1a00"/>
          <w:sz w:val="54"/>
          <w:szCs w:val="54"/>
          <w:u w:color="2f5496"/>
          <w:lang w:val="en-US"/>
          <w14:textFill>
            <w14:solidFill>
              <w14:srgbClr w14:val="FF1A00"/>
            </w14:solidFill>
          </w14:textFill>
        </w:rPr>
        <w:drawing xmlns:a="http://schemas.openxmlformats.org/drawingml/2006/main">
          <wp:anchor distT="203200" distB="203200" distL="203200" distR="203200" simplePos="0" relativeHeight="251659264" behindDoc="0" locked="0" layoutInCell="1" allowOverlap="1">
            <wp:simplePos x="0" y="0"/>
            <wp:positionH relativeFrom="page">
              <wp:posOffset>329563</wp:posOffset>
            </wp:positionH>
            <wp:positionV relativeFrom="line">
              <wp:posOffset>15398</wp:posOffset>
            </wp:positionV>
            <wp:extent cx="2929572" cy="1925148"/>
            <wp:effectExtent l="0" t="0" r="0" b="0"/>
            <wp:wrapSquare wrapText="bothSides" distL="203200" distR="203200" distT="203200" distB="203200"/>
            <wp:docPr id="1073741825" name="officeArt object" descr="logo-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ru.png" descr="logo-ru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86" t="0" r="86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929572" cy="1925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254000" dist="127000" dir="1620000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Normal (Web)"/>
        <w:spacing w:before="0" w:after="240" w:line="420" w:lineRule="atLeast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Приглашаем Вас и Ваших учеников принять участие в Международных дистанционных образовательных конкурсах «Бр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ru-RU"/>
        </w:rPr>
        <w:t>э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йн Ринг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202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4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 - 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 xml:space="preserve">Весенняя сессия» для учащихся 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1-11 </w:t>
      </w:r>
      <w:r>
        <w:rPr>
          <w:rFonts w:ascii="Calibri" w:hAnsi="Calibri" w:hint="default"/>
          <w:b w:val="1"/>
          <w:bCs w:val="1"/>
          <w:sz w:val="36"/>
          <w:szCs w:val="36"/>
          <w:rtl w:val="0"/>
          <w:lang w:val="en-US"/>
        </w:rPr>
        <w:t>классов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️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Участие в конкурсах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«Бр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ru-RU"/>
        </w:rPr>
        <w:t>э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 xml:space="preserve">йн Ринг 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202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 -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Весенняя сессия»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возможн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 любое время с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3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марта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202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включительно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🌟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10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конкурсов по различным предметам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русский язык и литература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английский язык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математика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биология и окружающий мир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информатика и ИКТ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физика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химия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история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география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en-US"/>
        </w:rPr>
        <w:t>обществознание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🎯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Цель конкурсов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-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повышение мотивации учащихся к обучению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📚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Задания различной сложности соответствуют учебной программе и разделены на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уровней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соответствующих классам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🕒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40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минут на выполнение всех заданий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(1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урок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).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🏆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Все участники получат именные дипломы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грамоты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и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«Брэйн Ринг»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 xml:space="preserve"> ручки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.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Так же смогут выиграть другие ценные призы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💵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Учителя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-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кураторы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которые зарегистрируют своих учеников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получат сертификат организатора конкурсов и денежную компенсацию до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30%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от суммы взносов за участие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🥇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Учителя участников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которые получат дипломы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1-3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степеней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получат свидетельства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подтверждающие эти достижения учеников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🏡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Ученики могут участвовать в любое удобное время не только в школе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но и дома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,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поэтому дистанционное обучение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-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не помеха для участия в конкурсах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🖥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️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 Участие в конкурсах проходит на сайте </w:t>
      </w:r>
      <w:r>
        <w:rPr>
          <w:rFonts w:ascii="Calibri" w:hAnsi="Calibri"/>
          <w:b w:val="1"/>
          <w:bCs w:val="1"/>
          <w:outline w:val="0"/>
          <w:color w:val="0008ff"/>
          <w:sz w:val="32"/>
          <w:szCs w:val="32"/>
          <w:u w:color="0008ff"/>
          <w:rtl w:val="0"/>
          <w:lang w:val="en-US"/>
          <w14:textFill>
            <w14:solidFill>
              <w14:srgbClr w14:val="0008FF"/>
            </w14:solidFill>
          </w14:textFill>
        </w:rPr>
        <w:t>www.brainring.ru</w:t>
      </w:r>
    </w:p>
    <w:p>
      <w:pPr>
        <w:pStyle w:val="Normal (Web)"/>
        <w:spacing w:before="0" w:line="300" w:lineRule="atLeast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💰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Стоимость участия одного ученика в конкурсах — </w:t>
      </w:r>
      <w:r>
        <w:rPr>
          <w:rFonts w:ascii="Calibri" w:hAnsi="Calibri"/>
          <w:b w:val="1"/>
          <w:bCs w:val="1"/>
          <w:sz w:val="32"/>
          <w:szCs w:val="32"/>
          <w:rtl w:val="0"/>
          <w:lang w:val="ru-RU"/>
        </w:rPr>
        <w:t>20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 xml:space="preserve">0 </w:t>
      </w:r>
      <w:r>
        <w:rPr>
          <w:rFonts w:ascii="Calibri" w:hAnsi="Calibri" w:hint="default"/>
          <w:b w:val="1"/>
          <w:bCs w:val="1"/>
          <w:sz w:val="32"/>
          <w:szCs w:val="32"/>
          <w:rtl w:val="0"/>
          <w:lang w:val="ru-RU"/>
        </w:rPr>
        <w:t>рублей</w:t>
      </w:r>
      <w:r>
        <w:rPr>
          <w:rFonts w:ascii="Calibri" w:hAnsi="Calibri"/>
          <w:b w:val="1"/>
          <w:bCs w:val="1"/>
          <w:sz w:val="32"/>
          <w:szCs w:val="32"/>
          <w:rtl w:val="0"/>
          <w:lang w:val="en-US"/>
        </w:rPr>
        <w:t>.</w:t>
      </w:r>
    </w:p>
    <w:p>
      <w:pPr>
        <w:pStyle w:val="Normal (Web)"/>
        <w:spacing w:before="0" w:line="300" w:lineRule="atLeast"/>
        <w:jc w:val="both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en-US"/>
        </w:rPr>
        <w:t>🔗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ru-RU"/>
        </w:rPr>
        <w:t>Р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еєстрація на участь в конкурсах</w:t>
      </w:r>
      <w:r>
        <w:rPr>
          <w:rFonts w:ascii="Calibri" w:hAnsi="Calibri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та докладніше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: </w:t>
      </w:r>
      <w:r>
        <w:rPr>
          <w:rFonts w:ascii="Calibri" w:hAnsi="Calibri"/>
          <w:b w:val="1"/>
          <w:bCs w:val="1"/>
          <w:outline w:val="0"/>
          <w:color w:val="0008ff"/>
          <w:sz w:val="32"/>
          <w:szCs w:val="32"/>
          <w:u w:color="0008ff"/>
          <w:rtl w:val="0"/>
          <w:lang w:val="en-US"/>
          <w14:textFill>
            <w14:solidFill>
              <w14:srgbClr w14:val="0008FF"/>
            </w14:solidFill>
          </w14:textFill>
        </w:rPr>
        <w:t>www.brainring.ru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